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BEYOND THE WIRE — PART 3</w:t>
      </w:r>
    </w:p>
    <w:p>
      <w:pPr>
        <w:jc w:val="center"/>
      </w:pPr>
      <w:r>
        <w:rPr>
          <w:b/>
          <w:sz w:val="34"/>
        </w:rPr>
        <w:t>Software-Defined Radio: Building Your First RF Security Lab</w:t>
      </w:r>
    </w:p>
    <w:p>
      <w:pPr>
        <w:jc w:val="center"/>
      </w:pPr>
      <w:r>
        <w:rPr>
          <w:i/>
        </w:rPr>
        <w:t>A practical beginner's guide to SDR hardware, software, passive observation, I/Q recordings and repeatable RF experiments</w:t>
      </w:r>
    </w:p>
    <w:p>
      <w:r>
        <w:t>Series: Beyond the Wire | Part 3</w:t>
      </w:r>
    </w:p>
    <w:p>
      <w:r>
        <w:t>Audience: Beginners, cybersecurity learners, RF hobbyists and penetration testers</w:t>
      </w:r>
    </w:p>
    <w:p>
      <w:pPr>
        <w:pStyle w:val="Heading1"/>
      </w:pPr>
      <w:r>
        <w:t>Introduction: From Theory to a Working Lab</w:t>
      </w:r>
    </w:p>
    <w:p>
      <w:r>
        <w:t>Part 1 introduced RF security and the invisible attack surface. Part 2 explained frequency, wavelength, bandwidth, modulation, antennas and sampling. In this chapter, we put those concepts into practice by building a small Software-Defined Radio (SDR) lab.</w:t>
      </w:r>
    </w:p>
    <w:p>
      <w:r>
        <w:t>The goal is to learn how to receive and observe signals, understand the tools, record data and document repeatable experiments. You do not need to transmit to learn the fundamentals. Passive observation and offline sample files are sufficient for many beginner exercises and reduce the risk of interfering with other users.</w:t>
      </w:r>
    </w:p>
    <w:p>
      <w:r>
        <w:t>This guide uses an RTL-SDR-style receiver as its main example. Exact menus, device names and supported frequency ranges vary by hardware, operating system and software version. Follow the documentation for your specific model.</w:t>
      </w:r>
    </w:p>
    <w:p>
      <w:pPr>
        <w:pStyle w:val="Heading1"/>
      </w:pPr>
      <w:r>
        <w:t>1. What Are We Building?</w:t>
      </w:r>
    </w:p>
    <w:p>
      <w:r>
        <w:t>A basic SDR lab has four parts: radio hardware, an antenna, a computer and software. The antenna captures radio energy; the receiver converts a selected portion of the spectrum into digital samples; the computer processes them; and the application presents a spectrum, waterfall or decoded output when supported.</w:t>
      </w:r>
    </w:p>
    <w:tbl>
      <w:tblPr>
        <w:tblStyle w:val="LightShading-Accent1"/>
        <w:tblW w:type="auto" w:w="0"/>
        <w:tblLook w:firstColumn="1" w:firstRow="1" w:lastColumn="0" w:lastRow="0" w:noHBand="0" w:noVBand="1" w:val="04A0"/>
      </w:tblPr>
      <w:tblGrid>
        <w:gridCol w:w="3312"/>
        <w:gridCol w:w="3312"/>
        <w:gridCol w:w="3312"/>
      </w:tblGrid>
      <w:tr>
        <w:tc>
          <w:tcPr>
            <w:tcW w:type="dxa" w:w="3312"/>
          </w:tcPr>
          <w:p>
            <w:r>
              <w:t>Component</w:t>
            </w:r>
          </w:p>
        </w:tc>
        <w:tc>
          <w:tcPr>
            <w:tcW w:type="dxa" w:w="3312"/>
          </w:tcPr>
          <w:p>
            <w:r>
              <w:t>Purpose</w:t>
            </w:r>
          </w:p>
        </w:tc>
        <w:tc>
          <w:tcPr>
            <w:tcW w:type="dxa" w:w="3312"/>
          </w:tcPr>
          <w:p>
            <w:r>
              <w:t>Beginner note</w:t>
            </w:r>
          </w:p>
        </w:tc>
      </w:tr>
      <w:tr>
        <w:tc>
          <w:tcPr>
            <w:tcW w:type="dxa" w:w="3312"/>
          </w:tcPr>
          <w:p>
            <w:r>
              <w:t>SDR receiver</w:t>
            </w:r>
          </w:p>
        </w:tc>
        <w:tc>
          <w:tcPr>
            <w:tcW w:type="dxa" w:w="3312"/>
          </w:tcPr>
          <w:p>
            <w:r>
              <w:t>Captures a portion of the spectrum</w:t>
            </w:r>
          </w:p>
        </w:tc>
        <w:tc>
          <w:tcPr>
            <w:tcW w:type="dxa" w:w="3312"/>
          </w:tcPr>
          <w:p>
            <w:r>
              <w:t>RTL-SDR is commonly used for receive-only learning.</w:t>
            </w:r>
          </w:p>
        </w:tc>
      </w:tr>
      <w:tr>
        <w:tc>
          <w:tcPr>
            <w:tcW w:type="dxa" w:w="3312"/>
          </w:tcPr>
          <w:p>
            <w:r>
              <w:t>Antenna</w:t>
            </w:r>
          </w:p>
        </w:tc>
        <w:tc>
          <w:tcPr>
            <w:tcW w:type="dxa" w:w="3312"/>
          </w:tcPr>
          <w:p>
            <w:r>
              <w:t>Couples radio energy into the receiver</w:t>
            </w:r>
          </w:p>
        </w:tc>
        <w:tc>
          <w:tcPr>
            <w:tcW w:type="dxa" w:w="3312"/>
          </w:tcPr>
          <w:p>
            <w:r>
              <w:t>Choose one suitable for the band and connector.</w:t>
            </w:r>
          </w:p>
        </w:tc>
      </w:tr>
      <w:tr>
        <w:tc>
          <w:tcPr>
            <w:tcW w:type="dxa" w:w="3312"/>
          </w:tcPr>
          <w:p>
            <w:r>
              <w:t>Computer</w:t>
            </w:r>
          </w:p>
        </w:tc>
        <w:tc>
          <w:tcPr>
            <w:tcW w:type="dxa" w:w="3312"/>
          </w:tcPr>
          <w:p>
            <w:r>
              <w:t>Runs the software</w:t>
            </w:r>
          </w:p>
        </w:tc>
        <w:tc>
          <w:tcPr>
            <w:tcW w:type="dxa" w:w="3312"/>
          </w:tcPr>
          <w:p>
            <w:r>
              <w:t>USB stability and storage matter for recordings.</w:t>
            </w:r>
          </w:p>
        </w:tc>
      </w:tr>
      <w:tr>
        <w:tc>
          <w:tcPr>
            <w:tcW w:type="dxa" w:w="3312"/>
          </w:tcPr>
          <w:p>
            <w:r>
              <w:t>SDR application</w:t>
            </w:r>
          </w:p>
        </w:tc>
        <w:tc>
          <w:tcPr>
            <w:tcW w:type="dxa" w:w="3312"/>
          </w:tcPr>
          <w:p>
            <w:r>
              <w:t>Controls the receiver and displays samples</w:t>
            </w:r>
          </w:p>
        </w:tc>
        <w:tc>
          <w:tcPr>
            <w:tcW w:type="dxa" w:w="3312"/>
          </w:tcPr>
          <w:p>
            <w:r>
              <w:t>Start with one application to simplify troubleshooting.</w:t>
            </w:r>
          </w:p>
        </w:tc>
      </w:tr>
      <w:tr>
        <w:tc>
          <w:tcPr>
            <w:tcW w:type="dxa" w:w="3312"/>
          </w:tcPr>
          <w:p>
            <w:r>
              <w:t>Sample recordings</w:t>
            </w:r>
          </w:p>
        </w:tc>
        <w:tc>
          <w:tcPr>
            <w:tcW w:type="dxa" w:w="3312"/>
          </w:tcPr>
          <w:p>
            <w:r>
              <w:t>Allow repeatable offline experiments</w:t>
            </w:r>
          </w:p>
        </w:tc>
        <w:tc>
          <w:tcPr>
            <w:tcW w:type="dxa" w:w="3312"/>
          </w:tcPr>
          <w:p>
            <w:r>
              <w:t>Use recordings you created lawfully or trusted datasets.</w:t>
            </w:r>
          </w:p>
        </w:tc>
      </w:tr>
    </w:tbl>
    <w:p>
      <w:pPr>
        <w:pStyle w:val="Heading1"/>
      </w:pPr>
      <w:r>
        <w:t>2. Choose Hardware Carefully</w:t>
      </w:r>
    </w:p>
    <w:p>
      <w:pPr>
        <w:pStyle w:val="Heading2"/>
      </w:pPr>
      <w:r>
        <w:t>2.1 RTL-SDR receiver</w:t>
      </w:r>
    </w:p>
    <w:p>
      <w:r>
        <w:t>RTL-SDR devices are popular entry points because they are affordable and widely supported for receiving signals. Many common designs are receive-only, which is useful for a first lab. Before buying or configuring one, confirm the exact model, chipset, connector, supported frequency range, clock accuracy and driver requirements.</w:t>
      </w:r>
    </w:p>
    <w:p>
      <w:pPr>
        <w:pStyle w:val="Heading2"/>
      </w:pPr>
      <w:r>
        <w:t>2.2 Antenna</w:t>
      </w:r>
    </w:p>
    <w:p>
      <w:r>
        <w:t>A supplied whip or telescopic antenna is convenient for learning, but no single antenna is ideal for every frequency. Antenna suitability, placement and orientation influence what appears on the display. Start with the antenna recommended for your receiver and avoid changing hardware while validating the software setup.</w:t>
      </w:r>
    </w:p>
    <w:p>
      <w:pPr>
        <w:pStyle w:val="Heading2"/>
      </w:pPr>
      <w:r>
        <w:t>2.3 USB and computer considerations</w:t>
      </w:r>
    </w:p>
    <w:p>
      <w:pPr>
        <w:pStyle w:val="ListBullet"/>
      </w:pPr>
      <w:r>
        <w:t>Connect the receiver directly to a stable USB port while troubleshooting.</w:t>
      </w:r>
    </w:p>
    <w:p>
      <w:pPr>
        <w:pStyle w:val="ListBullet"/>
      </w:pPr>
      <w:r>
        <w:t>Avoid unpowered USB hubs if the receiver behaves inconsistently.</w:t>
      </w:r>
    </w:p>
    <w:p>
      <w:pPr>
        <w:pStyle w:val="ListBullet"/>
      </w:pPr>
      <w:r>
        <w:t>Close applications that may already be using the SDR device.</w:t>
      </w:r>
    </w:p>
    <w:p>
      <w:pPr>
        <w:pStyle w:val="ListBullet"/>
      </w:pPr>
      <w:r>
        <w:t>Ensure adequate disk space before making long recordings.</w:t>
      </w:r>
    </w:p>
    <w:p>
      <w:pPr>
        <w:pStyle w:val="ListBullet"/>
      </w:pPr>
      <w:r>
        <w:t>Keep the receiver away from obvious local electrical-noise sources when practical.</w:t>
      </w:r>
    </w:p>
    <w:p>
      <w:pPr>
        <w:pStyle w:val="Heading2"/>
      </w:pPr>
      <w:r>
        <w:t>2.4 What about HackRF?</w:t>
      </w:r>
    </w:p>
    <w:p>
      <w:r>
        <w:t>HackRF One supports both reception and transmission within its specifications and is half-duplex. Its transmission capability introduces additional legal and operational responsibilities. For this introductory chapter, keep the workflow receive-only and do not transmit.</w:t>
      </w:r>
    </w:p>
    <w:p>
      <w:pPr>
        <w:pStyle w:val="Heading1"/>
      </w:pPr>
      <w:r>
        <w:t>3. Choose Your Software</w:t>
      </w:r>
    </w:p>
    <w:tbl>
      <w:tblPr>
        <w:tblStyle w:val="LightShading-Accent1"/>
        <w:tblW w:type="auto" w:w="0"/>
        <w:tblLook w:firstColumn="1" w:firstRow="1" w:lastColumn="0" w:lastRow="0" w:noHBand="0" w:noVBand="1" w:val="04A0"/>
      </w:tblPr>
      <w:tblGrid>
        <w:gridCol w:w="3312"/>
        <w:gridCol w:w="3312"/>
        <w:gridCol w:w="3312"/>
      </w:tblGrid>
      <w:tr>
        <w:tc>
          <w:tcPr>
            <w:tcW w:type="dxa" w:w="3312"/>
          </w:tcPr>
          <w:p>
            <w:r>
              <w:t>Tool</w:t>
            </w:r>
          </w:p>
        </w:tc>
        <w:tc>
          <w:tcPr>
            <w:tcW w:type="dxa" w:w="3312"/>
          </w:tcPr>
          <w:p>
            <w:r>
              <w:t>Useful for</w:t>
            </w:r>
          </w:p>
        </w:tc>
        <w:tc>
          <w:tcPr>
            <w:tcW w:type="dxa" w:w="3312"/>
          </w:tcPr>
          <w:p>
            <w:r>
              <w:t>Notes</w:t>
            </w:r>
          </w:p>
        </w:tc>
      </w:tr>
      <w:tr>
        <w:tc>
          <w:tcPr>
            <w:tcW w:type="dxa" w:w="3312"/>
          </w:tcPr>
          <w:p>
            <w:r>
              <w:t>SDR++</w:t>
            </w:r>
          </w:p>
        </w:tc>
        <w:tc>
          <w:tcPr>
            <w:tcW w:type="dxa" w:w="3312"/>
          </w:tcPr>
          <w:p>
            <w:r>
              <w:t>Initial receiver setup and spectrum/waterfall observation</w:t>
            </w:r>
          </w:p>
        </w:tc>
        <w:tc>
          <w:tcPr>
            <w:tcW w:type="dxa" w:w="3312"/>
          </w:tcPr>
          <w:p>
            <w:r>
              <w:t>Convenient for live reception.</w:t>
            </w:r>
          </w:p>
        </w:tc>
      </w:tr>
      <w:tr>
        <w:tc>
          <w:tcPr>
            <w:tcW w:type="dxa" w:w="3312"/>
          </w:tcPr>
          <w:p>
            <w:r>
              <w:t>Universal Radio Hacker (URH)</w:t>
            </w:r>
          </w:p>
        </w:tc>
        <w:tc>
          <w:tcPr>
            <w:tcW w:type="dxa" w:w="3312"/>
          </w:tcPr>
          <w:p>
            <w:r>
              <w:t>Inspect supported signals and explore protocol structure</w:t>
            </w:r>
          </w:p>
        </w:tc>
        <w:tc>
          <w:tcPr>
            <w:tcW w:type="dxa" w:w="3312"/>
          </w:tcPr>
          <w:p>
            <w:r>
              <w:t>Not every signal or protocol is automatically supported.</w:t>
            </w:r>
          </w:p>
        </w:tc>
      </w:tr>
      <w:tr>
        <w:tc>
          <w:tcPr>
            <w:tcW w:type="dxa" w:w="3312"/>
          </w:tcPr>
          <w:p>
            <w:r>
              <w:t>GNU Radio</w:t>
            </w:r>
          </w:p>
        </w:tc>
        <w:tc>
          <w:tcPr>
            <w:tcW w:type="dxa" w:w="3312"/>
          </w:tcPr>
          <w:p>
            <w:r>
              <w:t>Build signal-processing workflows</w:t>
            </w:r>
          </w:p>
        </w:tc>
        <w:tc>
          <w:tcPr>
            <w:tcW w:type="dxa" w:w="3312"/>
          </w:tcPr>
          <w:p>
            <w:r>
              <w:t>Flexible but has a steeper learning curve.</w:t>
            </w:r>
          </w:p>
        </w:tc>
      </w:tr>
      <w:tr>
        <w:tc>
          <w:tcPr>
            <w:tcW w:type="dxa" w:w="3312"/>
          </w:tcPr>
          <w:p>
            <w:r>
              <w:t>RTL-SDR utilities</w:t>
            </w:r>
          </w:p>
        </w:tc>
        <w:tc>
          <w:tcPr>
            <w:tcW w:type="dxa" w:w="3312"/>
          </w:tcPr>
          <w:p>
            <w:r>
              <w:t>Device checks and command-line reception</w:t>
            </w:r>
          </w:p>
        </w:tc>
        <w:tc>
          <w:tcPr>
            <w:tcW w:type="dxa" w:w="3312"/>
          </w:tcPr>
          <w:p>
            <w:r>
              <w:t>Commands depend on OS and package version.</w:t>
            </w:r>
          </w:p>
        </w:tc>
      </w:tr>
    </w:tbl>
    <w:p>
      <w:r>
        <w:t>Download software from official project pages or repositories where possible. Check platform compatibility and installation notes before installing.</w:t>
      </w:r>
    </w:p>
    <w:p>
      <w:pPr>
        <w:pStyle w:val="Heading1"/>
      </w:pPr>
      <w:r>
        <w:t>4. Safe Setup Workflow</w:t>
      </w:r>
    </w:p>
    <w:p>
      <w:pPr>
        <w:pStyle w:val="ListNumber"/>
      </w:pPr>
      <w:r>
        <w:t>Identify the exact SDR model and read its frequency and driver documentation.</w:t>
      </w:r>
    </w:p>
    <w:p>
      <w:pPr>
        <w:pStyle w:val="ListNumber"/>
      </w:pPr>
      <w:r>
        <w:t>Install one compatible receiver application.</w:t>
      </w:r>
    </w:p>
    <w:p>
      <w:pPr>
        <w:pStyle w:val="ListNumber"/>
      </w:pPr>
      <w:r>
        <w:t>Install any required driver by following the official instructions for your model and operating system.</w:t>
      </w:r>
    </w:p>
    <w:p>
      <w:pPr>
        <w:pStyle w:val="ListNumber"/>
      </w:pPr>
      <w:r>
        <w:t>Connect the SDR and attach a suitable antenna as recommended by the manufacturer.</w:t>
      </w:r>
    </w:p>
    <w:p>
      <w:pPr>
        <w:pStyle w:val="ListNumber"/>
      </w:pPr>
      <w:r>
        <w:t>Close any other application that may have exclusive access to the receiver.</w:t>
      </w:r>
    </w:p>
    <w:p>
      <w:pPr>
        <w:pStyle w:val="Heading2"/>
      </w:pPr>
      <w:r>
        <w:t>4.1 Confirm the device is detected</w:t>
      </w:r>
    </w:p>
    <w:p>
      <w:r>
        <w:t>Open the application and inspect its device selector. If the receiver does not appear, do not immediately assume the hardware is defective. Check the USB connection, driver, permissions, application logs and whether another program is using it.</w:t>
      </w:r>
    </w:p>
    <w:p>
      <w:pPr>
        <w:pStyle w:val="Heading2"/>
      </w:pPr>
      <w:r>
        <w:t>4.2 Start with a conservative configuration</w:t>
      </w:r>
    </w:p>
    <w:p>
      <w:pPr>
        <w:pStyle w:val="ListBullet"/>
      </w:pPr>
      <w:r>
        <w:t>Select the correct receiver model.</w:t>
      </w:r>
    </w:p>
    <w:p>
      <w:pPr>
        <w:pStyle w:val="ListBullet"/>
      </w:pPr>
      <w:r>
        <w:t>Choose a supported sample rate rather than the maximum by default.</w:t>
      </w:r>
    </w:p>
    <w:p>
      <w:pPr>
        <w:pStyle w:val="ListBullet"/>
      </w:pPr>
      <w:r>
        <w:t>Use a suitable view span and filter/bandwidth setting for the permitted signal being studied.</w:t>
      </w:r>
    </w:p>
    <w:p>
      <w:pPr>
        <w:pStyle w:val="ListBullet"/>
      </w:pPr>
      <w:r>
        <w:t>Begin with modest or automatic gain if available; adjust only when you understand the effect.</w:t>
      </w:r>
    </w:p>
    <w:p>
      <w:pPr>
        <w:pStyle w:val="ListBullet"/>
      </w:pPr>
      <w:r>
        <w:t>Keep bias tee or antenna-power options disabled unless compatible hardware specifically requires them and you understand the risks.</w:t>
      </w:r>
    </w:p>
    <w:p>
      <w:r>
        <w:t>A bias tee can send DC power through an RF connector to compatible active accessories. Enabling it unintentionally can damage equipment. Leave it disabled for a basic passive antenna setup unless the manufacturer's instructions say otherwise.</w:t>
      </w:r>
    </w:p>
    <w:p>
      <w:pPr>
        <w:pStyle w:val="Heading1"/>
      </w:pPr>
      <w:r>
        <w:t>5. Understand the Main Controls</w:t>
      </w:r>
    </w:p>
    <w:p>
      <w:pPr>
        <w:pStyle w:val="Heading2"/>
      </w:pPr>
      <w:r>
        <w:t>5.1 Tuning frequency</w:t>
      </w:r>
    </w:p>
    <w:p>
      <w:r>
        <w:t>The tuning frequency is the center point around which the receiver listens. A receiver captures only a limited portion of the spectrum at a time. If a signal lies outside that captured span, it may not appear. For public writing, avoid publishing sensitive or restricted frequency details from an operational environment; use a benign example or blur relevant values.</w:t>
      </w:r>
    </w:p>
    <w:p>
      <w:pPr>
        <w:pStyle w:val="Heading2"/>
      </w:pPr>
      <w:r>
        <w:t>5.2 Sample rate and bandwidth</w:t>
      </w:r>
    </w:p>
    <w:p>
      <w:r>
        <w:t>Sample rate describes how many digital samples are produced each second. It influences how much spectrum can be represented, subject to hardware and software limits. A bandwidth or filter control may limit the frequencies processed. Terminology differs between applications, so consult the manual.</w:t>
      </w:r>
    </w:p>
    <w:p>
      <w:pPr>
        <w:pStyle w:val="Heading2"/>
      </w:pPr>
      <w:r>
        <w:t>5.3 Gain</w:t>
      </w:r>
    </w:p>
    <w:p>
      <w:r>
        <w:t>Gain changes amplification in the receiver chain. Too little gain can hide weak signals; too much can overload the receiver or raise noise. Adjust it in small steps and observe how the noise floor and peaks change. Keep gain consistent when comparing captures unless gain itself is the variable being tested.</w:t>
      </w:r>
    </w:p>
    <w:p>
      <w:pPr>
        <w:pStyle w:val="Heading2"/>
      </w:pPr>
      <w:r>
        <w:t>5.4 DC and frequency correction</w:t>
      </w:r>
    </w:p>
    <w:p>
      <w:r>
        <w:t>Some applications provide DC correction to reduce a receiver artifact near the center frequency. Frequency correction compensates for oscillator error, often described in parts per million (ppm). These controls can improve measurement quality, but they do not fix a protocol weakness. Understand a setting before changing it.</w:t>
      </w:r>
    </w:p>
    <w:p>
      <w:pPr>
        <w:pStyle w:val="Heading2"/>
      </w:pPr>
      <w:r>
        <w:t>5.5 Spectrum and waterfall</w:t>
      </w:r>
    </w:p>
    <w:p>
      <w:r>
        <w:t>The spectrum view shows signal level against frequency. The waterfall shows how signal energy changes over time. A peak or bright trace indicates measured energy; it does not, by itself, identify a transmitter, decode a message or demonstrate a vulnerability.</w:t>
      </w:r>
    </w:p>
    <w:p>
      <w:pPr>
        <w:pStyle w:val="Heading1"/>
      </w:pPr>
      <w:r>
        <w:t>6. Exercise One: Observe a Benign Signal</w:t>
      </w:r>
    </w:p>
    <w:p>
      <w:r>
        <w:t>Use a signal you are permitted to receive, a known lab source in a compliant environment, or an offline sample recording. Do not collect private communications indiscriminately, and do not transmit or interfere with operational services.</w:t>
      </w:r>
    </w:p>
    <w:p>
      <w:pPr>
        <w:pStyle w:val="ListNumber"/>
      </w:pPr>
      <w:r>
        <w:t>Open the SDR application and confirm the device is detected.</w:t>
      </w:r>
    </w:p>
    <w:p>
      <w:pPr>
        <w:pStyle w:val="ListNumber"/>
      </w:pPr>
      <w:r>
        <w:t>Choose a permitted signal or supplied sample dataset.</w:t>
      </w:r>
    </w:p>
    <w:p>
      <w:pPr>
        <w:pStyle w:val="ListNumber"/>
      </w:pPr>
      <w:r>
        <w:t>Record the receiver model, software version, sample rate, bandwidth/filter, gain and antenna arrangement.</w:t>
      </w:r>
    </w:p>
    <w:p>
      <w:pPr>
        <w:pStyle w:val="ListNumber"/>
      </w:pPr>
      <w:r>
        <w:t>Start reception or load the sample and observe the spectrum and waterfall.</w:t>
      </w:r>
    </w:p>
    <w:p>
      <w:pPr>
        <w:pStyle w:val="ListNumber"/>
      </w:pPr>
      <w:r>
        <w:t>Wait long enough to distinguish persistent activity from brief bursts.</w:t>
      </w:r>
    </w:p>
    <w:p>
      <w:pPr>
        <w:pStyle w:val="ListNumber"/>
      </w:pPr>
      <w:r>
        <w:t>Change only one setting, such as gain, and observe what changes.</w:t>
      </w:r>
    </w:p>
    <w:p>
      <w:pPr>
        <w:pStyle w:val="ListNumber"/>
      </w:pPr>
      <w:r>
        <w:t>Restore the original setting and repeat the observation.</w:t>
      </w:r>
    </w:p>
    <w:p>
      <w:pPr>
        <w:pStyle w:val="ListNumber"/>
      </w:pPr>
      <w:r>
        <w:t>Write a short conclusion describing what you saw and what you cannot infer.</w:t>
      </w:r>
    </w:p>
    <w:p>
      <w:pPr>
        <w:pStyle w:val="Heading2"/>
      </w:pPr>
      <w:r>
        <w:t>Questions for your lab notebook</w:t>
      </w:r>
    </w:p>
    <w:p>
      <w:pPr>
        <w:pStyle w:val="ListBullet"/>
      </w:pPr>
      <w:r>
        <w:t>Was the signal continuous, intermittent or difficult to distinguish from the noise floor?</w:t>
      </w:r>
    </w:p>
    <w:p>
      <w:pPr>
        <w:pStyle w:val="ListBullet"/>
      </w:pPr>
      <w:r>
        <w:t>Did changing gain alter the signal and noise floor together?</w:t>
      </w:r>
    </w:p>
    <w:p>
      <w:pPr>
        <w:pStyle w:val="ListBullet"/>
      </w:pPr>
      <w:r>
        <w:t>Did antenna orientation change the observed level?</w:t>
      </w:r>
    </w:p>
    <w:p>
      <w:pPr>
        <w:pStyle w:val="ListBullet"/>
      </w:pPr>
      <w:r>
        <w:t>Could the same pattern be reproduced?</w:t>
      </w:r>
    </w:p>
    <w:p>
      <w:pPr>
        <w:pStyle w:val="ListBullet"/>
      </w:pPr>
      <w:r>
        <w:t>What evidence would be needed before identifying a protocol or claiming a security issue?</w:t>
      </w:r>
    </w:p>
    <w:p>
      <w:pPr>
        <w:pStyle w:val="Heading1"/>
      </w:pPr>
      <w:r>
        <w:t>7. Exercise Two: Learn from an I/Q Recording</w:t>
      </w:r>
    </w:p>
    <w:p>
      <w:r>
        <w:t>I/Q recordings preserve sampled information from a receiver's output. They allow offline experiments without receiving the signal again, making research more repeatable and reducing the need for repeated live capture.</w:t>
      </w:r>
    </w:p>
    <w:p>
      <w:pPr>
        <w:pStyle w:val="ListNumber"/>
      </w:pPr>
      <w:r>
        <w:t>Use a recording you made lawfully or a trusted sample file.</w:t>
      </w:r>
    </w:p>
    <w:p>
      <w:pPr>
        <w:pStyle w:val="ListNumber"/>
      </w:pPr>
      <w:r>
        <w:t>Open it in software that supports its file format and metadata.</w:t>
      </w:r>
    </w:p>
    <w:p>
      <w:pPr>
        <w:pStyle w:val="ListNumber"/>
      </w:pPr>
      <w:r>
        <w:t>Confirm the sample rate and any center-frequency metadata available.</w:t>
      </w:r>
    </w:p>
    <w:p>
      <w:pPr>
        <w:pStyle w:val="ListNumber"/>
      </w:pPr>
      <w:r>
        <w:t>View the spectrum and waterfall and note visible patterns.</w:t>
      </w:r>
    </w:p>
    <w:p>
      <w:pPr>
        <w:pStyle w:val="ListNumber"/>
      </w:pPr>
      <w:r>
        <w:t>Change visualization scale or filtering and compare the presentation.</w:t>
      </w:r>
    </w:p>
    <w:p>
      <w:pPr>
        <w:pStyle w:val="ListNumber"/>
      </w:pPr>
      <w:r>
        <w:t>If the file format or metadata is unknown, document that uncertainty rather than guessing.</w:t>
      </w:r>
    </w:p>
    <w:p>
      <w:pPr>
        <w:pStyle w:val="ListNumber"/>
      </w:pPr>
      <w:r>
        <w:t>Store the file securely and avoid sharing recordings that may contain private or sensitive information.</w:t>
      </w:r>
    </w:p>
    <w:p>
      <w:r>
        <w:t>Not every file opens in every application. A file may require a specific format, sample type, sample rate or center-frequency setting. Incorrect metadata can produce misleading results.</w:t>
      </w:r>
    </w:p>
    <w:p>
      <w:pPr>
        <w:pStyle w:val="Heading1"/>
      </w:pPr>
      <w:r>
        <w:t>8. Build a Repeatable Experiment</w:t>
      </w:r>
    </w:p>
    <w:p>
      <w:r>
        <w:t>A repeatable experiment changes one variable at a time and records the conditions. This is the difference between casual signal watching and useful technical research.</w:t>
      </w:r>
    </w:p>
    <w:tbl>
      <w:tblPr>
        <w:tblStyle w:val="LightShading-Accent1"/>
        <w:tblW w:type="auto" w:w="0"/>
        <w:tblLook w:firstColumn="1" w:firstRow="1" w:lastColumn="0" w:lastRow="0" w:noHBand="0" w:noVBand="1" w:val="04A0"/>
      </w:tblPr>
      <w:tblGrid>
        <w:gridCol w:w="4968"/>
        <w:gridCol w:w="4968"/>
      </w:tblGrid>
      <w:tr>
        <w:tc>
          <w:tcPr>
            <w:tcW w:type="dxa" w:w="4968"/>
          </w:tcPr>
          <w:p>
            <w:r>
              <w:t>Notebook field</w:t>
            </w:r>
          </w:p>
        </w:tc>
        <w:tc>
          <w:tcPr>
            <w:tcW w:type="dxa" w:w="4968"/>
          </w:tcPr>
          <w:p>
            <w:r>
              <w:t>What to record</w:t>
            </w:r>
          </w:p>
        </w:tc>
      </w:tr>
      <w:tr>
        <w:tc>
          <w:tcPr>
            <w:tcW w:type="dxa" w:w="4968"/>
          </w:tcPr>
          <w:p>
            <w:r>
              <w:t>Objective</w:t>
            </w:r>
          </w:p>
        </w:tc>
        <w:tc>
          <w:tcPr>
            <w:tcW w:type="dxa" w:w="4968"/>
          </w:tcPr>
          <w:p>
            <w:r>
              <w:t>One sentence describing the question</w:t>
            </w:r>
          </w:p>
        </w:tc>
      </w:tr>
      <w:tr>
        <w:tc>
          <w:tcPr>
            <w:tcW w:type="dxa" w:w="4968"/>
          </w:tcPr>
          <w:p>
            <w:r>
              <w:t>Authorization/source</w:t>
            </w:r>
          </w:p>
        </w:tc>
        <w:tc>
          <w:tcPr>
            <w:tcW w:type="dxa" w:w="4968"/>
          </w:tcPr>
          <w:p>
            <w:r>
              <w:t>Why the signal or sample is appropriate to analyze</w:t>
            </w:r>
          </w:p>
        </w:tc>
      </w:tr>
      <w:tr>
        <w:tc>
          <w:tcPr>
            <w:tcW w:type="dxa" w:w="4968"/>
          </w:tcPr>
          <w:p>
            <w:r>
              <w:t>Hardware/software</w:t>
            </w:r>
          </w:p>
        </w:tc>
        <w:tc>
          <w:tcPr>
            <w:tcW w:type="dxa" w:w="4968"/>
          </w:tcPr>
          <w:p>
            <w:r>
              <w:t>Exact receiver and application versions</w:t>
            </w:r>
          </w:p>
        </w:tc>
      </w:tr>
      <w:tr>
        <w:tc>
          <w:tcPr>
            <w:tcW w:type="dxa" w:w="4968"/>
          </w:tcPr>
          <w:p>
            <w:r>
              <w:t>Antenna/setup</w:t>
            </w:r>
          </w:p>
        </w:tc>
        <w:tc>
          <w:tcPr>
            <w:tcW w:type="dxa" w:w="4968"/>
          </w:tcPr>
          <w:p>
            <w:r>
              <w:t>Type, orientation, placement and surroundings</w:t>
            </w:r>
          </w:p>
        </w:tc>
      </w:tr>
      <w:tr>
        <w:tc>
          <w:tcPr>
            <w:tcW w:type="dxa" w:w="4968"/>
          </w:tcPr>
          <w:p>
            <w:r>
              <w:t>Receiver settings</w:t>
            </w:r>
          </w:p>
        </w:tc>
        <w:tc>
          <w:tcPr>
            <w:tcW w:type="dxa" w:w="4968"/>
          </w:tcPr>
          <w:p>
            <w:r>
              <w:t>Tuning details, sample rate, filter/bandwidth and gain</w:t>
            </w:r>
          </w:p>
        </w:tc>
      </w:tr>
      <w:tr>
        <w:tc>
          <w:tcPr>
            <w:tcW w:type="dxa" w:w="4968"/>
          </w:tcPr>
          <w:p>
            <w:r>
              <w:t>Observation</w:t>
            </w:r>
          </w:p>
        </w:tc>
        <w:tc>
          <w:tcPr>
            <w:tcW w:type="dxa" w:w="4968"/>
          </w:tcPr>
          <w:p>
            <w:r>
              <w:t>What appeared in the spectrum or waterfall</w:t>
            </w:r>
          </w:p>
        </w:tc>
      </w:tr>
      <w:tr>
        <w:tc>
          <w:tcPr>
            <w:tcW w:type="dxa" w:w="4968"/>
          </w:tcPr>
          <w:p>
            <w:r>
              <w:t>Change tested</w:t>
            </w:r>
          </w:p>
        </w:tc>
        <w:tc>
          <w:tcPr>
            <w:tcW w:type="dxa" w:w="4968"/>
          </w:tcPr>
          <w:p>
            <w:r>
              <w:t>The single setting or condition changed</w:t>
            </w:r>
          </w:p>
        </w:tc>
      </w:tr>
      <w:tr>
        <w:tc>
          <w:tcPr>
            <w:tcW w:type="dxa" w:w="4968"/>
          </w:tcPr>
          <w:p>
            <w:r>
              <w:t>Result</w:t>
            </w:r>
          </w:p>
        </w:tc>
        <w:tc>
          <w:tcPr>
            <w:tcW w:type="dxa" w:w="4968"/>
          </w:tcPr>
          <w:p>
            <w:r>
              <w:t>What changed and whether it repeated</w:t>
            </w:r>
          </w:p>
        </w:tc>
      </w:tr>
      <w:tr>
        <w:tc>
          <w:tcPr>
            <w:tcW w:type="dxa" w:w="4968"/>
          </w:tcPr>
          <w:p>
            <w:r>
              <w:t>Limitations</w:t>
            </w:r>
          </w:p>
        </w:tc>
        <w:tc>
          <w:tcPr>
            <w:tcW w:type="dxa" w:w="4968"/>
          </w:tcPr>
          <w:p>
            <w:r>
              <w:t>Noise, uncertain source, unknown protocol or caveats</w:t>
            </w:r>
          </w:p>
        </w:tc>
      </w:tr>
      <w:tr>
        <w:tc>
          <w:tcPr>
            <w:tcW w:type="dxa" w:w="4968"/>
          </w:tcPr>
          <w:p>
            <w:r>
              <w:t>Conclusion</w:t>
            </w:r>
          </w:p>
        </w:tc>
        <w:tc>
          <w:tcPr>
            <w:tcW w:type="dxa" w:w="4968"/>
          </w:tcPr>
          <w:p>
            <w:r>
              <w:t>What the evidence supports—and what it does not</w:t>
            </w:r>
          </w:p>
        </w:tc>
      </w:tr>
    </w:tbl>
    <w:p>
      <w:pPr>
        <w:pStyle w:val="Heading1"/>
      </w:pPr>
      <w:r>
        <w:t>9. Troubleshooting Common Problems</w:t>
      </w:r>
    </w:p>
    <w:p>
      <w:pPr>
        <w:pStyle w:val="Heading2"/>
      </w:pPr>
      <w:r>
        <w:t>The SDR does not appear</w:t>
      </w:r>
    </w:p>
    <w:p>
      <w:pPr>
        <w:pStyle w:val="ListBullet"/>
      </w:pPr>
      <w:r>
        <w:t>Check the USB connection and operating-system device list.</w:t>
      </w:r>
    </w:p>
    <w:p>
      <w:pPr>
        <w:pStyle w:val="ListBullet"/>
      </w:pPr>
      <w:r>
        <w:t>Confirm driver and application support for the exact model.</w:t>
      </w:r>
    </w:p>
    <w:p>
      <w:pPr>
        <w:pStyle w:val="ListBullet"/>
      </w:pPr>
      <w:r>
        <w:t>Close other SDR applications and retry.</w:t>
      </w:r>
    </w:p>
    <w:p>
      <w:pPr>
        <w:pStyle w:val="ListBullet"/>
      </w:pPr>
      <w:r>
        <w:t>Review application logs and official troubleshooting notes.</w:t>
      </w:r>
    </w:p>
    <w:p>
      <w:pPr>
        <w:pStyle w:val="Heading2"/>
      </w:pPr>
      <w:r>
        <w:t>The spectrum is blank or nearly flat</w:t>
      </w:r>
    </w:p>
    <w:p>
      <w:pPr>
        <w:pStyle w:val="ListBullet"/>
      </w:pPr>
      <w:r>
        <w:t>Verify the receiver is running and tuning is appropriate for your lawful test source.</w:t>
      </w:r>
    </w:p>
    <w:p>
      <w:pPr>
        <w:pStyle w:val="ListBullet"/>
      </w:pPr>
      <w:r>
        <w:t>Check the antenna connection and suitability for the frequency.</w:t>
      </w:r>
    </w:p>
    <w:p>
      <w:pPr>
        <w:pStyle w:val="ListBullet"/>
      </w:pPr>
      <w:r>
        <w:t>Review gain, filter and sample-rate settings.</w:t>
      </w:r>
    </w:p>
    <w:p>
      <w:pPr>
        <w:pStyle w:val="ListBullet"/>
      </w:pPr>
      <w:r>
        <w:t>Remember there may simply be little signal energy in the selected span.</w:t>
      </w:r>
    </w:p>
    <w:p>
      <w:pPr>
        <w:pStyle w:val="Heading2"/>
      </w:pPr>
      <w:r>
        <w:t>The display is noisy or overloaded</w:t>
      </w:r>
    </w:p>
    <w:p>
      <w:pPr>
        <w:pStyle w:val="ListBullet"/>
      </w:pPr>
      <w:r>
        <w:t>Reduce gain and compare the result.</w:t>
      </w:r>
    </w:p>
    <w:p>
      <w:pPr>
        <w:pStyle w:val="ListBullet"/>
      </w:pPr>
      <w:r>
        <w:t>Move away from strong local RF or electrical-noise sources if practical.</w:t>
      </w:r>
    </w:p>
    <w:p>
      <w:pPr>
        <w:pStyle w:val="ListBullet"/>
      </w:pPr>
      <w:r>
        <w:t>Check whether a strong nearby signal is overloading the receiver front end.</w:t>
      </w:r>
    </w:p>
    <w:p>
      <w:pPr>
        <w:pStyle w:val="ListBullet"/>
      </w:pPr>
      <w:r>
        <w:t>Do not assume every peak is a meaningful transmission.</w:t>
      </w:r>
    </w:p>
    <w:p>
      <w:pPr>
        <w:pStyle w:val="Heading2"/>
      </w:pPr>
      <w:r>
        <w:t>The signal appears but does not decode</w:t>
      </w:r>
    </w:p>
    <w:p>
      <w:pPr>
        <w:pStyle w:val="ListBullet"/>
      </w:pPr>
      <w:r>
        <w:t>Signal visibility is not protocol identification.</w:t>
      </w:r>
    </w:p>
    <w:p>
      <w:pPr>
        <w:pStyle w:val="ListBullet"/>
      </w:pPr>
      <w:r>
        <w:t>Check whether the application supports the modulation and protocol.</w:t>
      </w:r>
    </w:p>
    <w:p>
      <w:pPr>
        <w:pStyle w:val="ListBullet"/>
      </w:pPr>
      <w:r>
        <w:t>Verify sample rate, bandwidth, tuning and capture quality.</w:t>
      </w:r>
    </w:p>
    <w:p>
      <w:pPr>
        <w:pStyle w:val="ListBullet"/>
      </w:pPr>
      <w:r>
        <w:t>The signal may use framing, coding or encryption that the current workflow does not handle.</w:t>
      </w:r>
    </w:p>
    <w:p>
      <w:pPr>
        <w:pStyle w:val="Heading2"/>
      </w:pPr>
      <w:r>
        <w:t>The recording plays incorrectly</w:t>
      </w:r>
    </w:p>
    <w:p>
      <w:pPr>
        <w:pStyle w:val="ListBullet"/>
      </w:pPr>
      <w:r>
        <w:t>Verify file format and sample type.</w:t>
      </w:r>
    </w:p>
    <w:p>
      <w:pPr>
        <w:pStyle w:val="ListBullet"/>
      </w:pPr>
      <w:r>
        <w:t>Check sample-rate and center-frequency metadata.</w:t>
      </w:r>
    </w:p>
    <w:p>
      <w:pPr>
        <w:pStyle w:val="ListBullet"/>
      </w:pPr>
      <w:r>
        <w:t>Confirm the application expects complex I/Q rather than audio samples.</w:t>
      </w:r>
    </w:p>
    <w:p>
      <w:pPr>
        <w:pStyle w:val="ListBullet"/>
      </w:pPr>
      <w:r>
        <w:t>Document missing metadata rather than inventing values.</w:t>
      </w:r>
    </w:p>
    <w:p>
      <w:pPr>
        <w:pStyle w:val="Heading1"/>
      </w:pPr>
      <w:r>
        <w:t>10. What Does a Lab Observation Prove?</w:t>
      </w:r>
    </w:p>
    <w:tbl>
      <w:tblPr>
        <w:tblStyle w:val="LightShading-Accent1"/>
        <w:tblW w:type="auto" w:w="0"/>
        <w:tblLook w:firstColumn="1" w:firstRow="1" w:lastColumn="0" w:lastRow="0" w:noHBand="0" w:noVBand="1" w:val="04A0"/>
      </w:tblPr>
      <w:tblGrid>
        <w:gridCol w:w="3312"/>
        <w:gridCol w:w="3312"/>
        <w:gridCol w:w="3312"/>
      </w:tblGrid>
      <w:tr>
        <w:tc>
          <w:tcPr>
            <w:tcW w:type="dxa" w:w="3312"/>
          </w:tcPr>
          <w:p>
            <w:r>
              <w:t>Evidence</w:t>
            </w:r>
          </w:p>
        </w:tc>
        <w:tc>
          <w:tcPr>
            <w:tcW w:type="dxa" w:w="3312"/>
          </w:tcPr>
          <w:p>
            <w:r>
              <w:t>Reasonable conclusion</w:t>
            </w:r>
          </w:p>
        </w:tc>
        <w:tc>
          <w:tcPr>
            <w:tcW w:type="dxa" w:w="3312"/>
          </w:tcPr>
          <w:p>
            <w:r>
              <w:t>Unsupported leap</w:t>
            </w:r>
          </w:p>
        </w:tc>
      </w:tr>
      <w:tr>
        <w:tc>
          <w:tcPr>
            <w:tcW w:type="dxa" w:w="3312"/>
          </w:tcPr>
          <w:p>
            <w:r>
              <w:t>A signal is visible</w:t>
            </w:r>
          </w:p>
        </w:tc>
        <w:tc>
          <w:tcPr>
            <w:tcW w:type="dxa" w:w="3312"/>
          </w:tcPr>
          <w:p>
            <w:r>
              <w:t>Radio energy was received in the observed span.</w:t>
            </w:r>
          </w:p>
        </w:tc>
        <w:tc>
          <w:tcPr>
            <w:tcW w:type="dxa" w:w="3312"/>
          </w:tcPr>
          <w:p>
            <w:r>
              <w:t>The communication is unencrypted or vulnerable.</w:t>
            </w:r>
          </w:p>
        </w:tc>
      </w:tr>
      <w:tr>
        <w:tc>
          <w:tcPr>
            <w:tcW w:type="dxa" w:w="3312"/>
          </w:tcPr>
          <w:p>
            <w:r>
              <w:t>A burst repeats</w:t>
            </w:r>
          </w:p>
        </w:tc>
        <w:tc>
          <w:tcPr>
            <w:tcW w:type="dxa" w:w="3312"/>
          </w:tcPr>
          <w:p>
            <w:r>
              <w:t>A similar pattern appears more than once.</w:t>
            </w:r>
          </w:p>
        </w:tc>
        <w:tc>
          <w:tcPr>
            <w:tcW w:type="dxa" w:w="3312"/>
          </w:tcPr>
          <w:p>
            <w:r>
              <w:t>A replay attack will succeed.</w:t>
            </w:r>
          </w:p>
        </w:tc>
      </w:tr>
      <w:tr>
        <w:tc>
          <w:tcPr>
            <w:tcW w:type="dxa" w:w="3312"/>
          </w:tcPr>
          <w:p>
            <w:r>
              <w:t>A message can be decoded</w:t>
            </w:r>
          </w:p>
        </w:tc>
        <w:tc>
          <w:tcPr>
            <w:tcW w:type="dxa" w:w="3312"/>
          </w:tcPr>
          <w:p>
            <w:r>
              <w:t>The tool recovered some representation of the data.</w:t>
            </w:r>
          </w:p>
        </w:tc>
        <w:tc>
          <w:tcPr>
            <w:tcW w:type="dxa" w:w="3312"/>
          </w:tcPr>
          <w:p>
            <w:r>
              <w:t>The receiver accepts forged messages.</w:t>
            </w:r>
          </w:p>
        </w:tc>
      </w:tr>
      <w:tr>
        <w:tc>
          <w:tcPr>
            <w:tcW w:type="dxa" w:w="3312"/>
          </w:tcPr>
          <w:p>
            <w:r>
              <w:t>A device responds in a lab</w:t>
            </w:r>
          </w:p>
        </w:tc>
        <w:tc>
          <w:tcPr>
            <w:tcW w:type="dxa" w:w="3312"/>
          </w:tcPr>
          <w:p>
            <w:r>
              <w:t>It behaved in a particular controlled test.</w:t>
            </w:r>
          </w:p>
        </w:tc>
        <w:tc>
          <w:tcPr>
            <w:tcW w:type="dxa" w:w="3312"/>
          </w:tcPr>
          <w:p>
            <w:r>
              <w:t>All deployed devices are exploitable.</w:t>
            </w:r>
          </w:p>
        </w:tc>
      </w:tr>
    </w:tbl>
    <w:p>
      <w:r>
        <w:t>To validate a security issue, identify the control under test, establish expected behavior, use an authorized and controlled method, reproduce the result and assess impact. Replay resistance, for example, can only be evaluated by testing how an authorized receiver handles repeated messages in a controlled lab—not merely by noticing a repeated-looking trace.</w:t>
      </w:r>
    </w:p>
    <w:p>
      <w:pPr>
        <w:pStyle w:val="Heading1"/>
      </w:pPr>
      <w:r>
        <w:t>11. Safety, Law and Privacy</w:t>
      </w:r>
    </w:p>
    <w:p>
      <w:r>
        <w:t>Rules for radio reception, recording and transmission vary by country and service. Before transmitting, verify current local regulations, licensing and equipment requirements. Do not jam, spoof or interfere with cellular, emergency, aviation, satellite-navigation or other operational services.</w:t>
      </w:r>
    </w:p>
    <w:p>
      <w:r>
        <w:t>Passive monitoring can also raise privacy, legal or service-specific restrictions. Collect only data you are authorized to handle. Use sample recordings, simulated signals, owned devices and isolated lab setups wherever possible. If an experiment may affect a third party, stop and redesign it.</w:t>
      </w:r>
    </w:p>
    <w:p>
      <w:r>
        <w:t>For professional engagements, obtain written authorization identifying equipment, location, allowed techniques, time window, transmission permissions, evidence-handling rules and stop conditions.</w:t>
      </w:r>
    </w:p>
    <w:p>
      <w:pPr>
        <w:pStyle w:val="Heading1"/>
      </w:pPr>
      <w:r>
        <w:t>12. Where This Leads Next</w:t>
      </w:r>
    </w:p>
    <w:p>
      <w:r>
        <w:t>Once you can set up a receiver, observe signals, record I/Q data and document repeatable measurements, you are ready to explore specific technologies.</w:t>
      </w:r>
    </w:p>
    <w:p>
      <w:pPr>
        <w:pStyle w:val="ListBullet"/>
      </w:pPr>
      <w:r>
        <w:t>Part 4: Signal analysis and modulation identification using controlled sample data.</w:t>
      </w:r>
    </w:p>
    <w:p>
      <w:pPr>
        <w:pStyle w:val="ListBullet"/>
      </w:pPr>
      <w:r>
        <w:t>Later chapters: RFID/NFC, Bluetooth and IoT wireless security.</w:t>
      </w:r>
    </w:p>
    <w:p>
      <w:pPr>
        <w:pStyle w:val="ListBullet"/>
      </w:pPr>
      <w:r>
        <w:t>Advanced chapters: mobile-device radio surfaces, aviation-related signals and satellite communications.</w:t>
      </w:r>
    </w:p>
    <w:p>
      <w:pPr>
        <w:pStyle w:val="Heading1"/>
      </w:pPr>
      <w:r>
        <w:t>Conclusion: Build Good Habits Before Advanced Testing</w:t>
      </w:r>
    </w:p>
    <w:p>
      <w:r>
        <w:t>A capable RF security lab is not defined by expensive hardware or the number of peaks on a display. It is defined by reliable measurements, careful records, a clear scope and an understanding of what the evidence demonstrates.</w:t>
      </w:r>
    </w:p>
    <w:p>
      <w:r>
        <w:t>Start with passive observation, use offline samples to practice, change one variable at a time and document limitations. These habits make later protocol analysis and security validation more accurate and safer.</w:t>
      </w:r>
    </w:p>
    <w:p>
      <w:pPr>
        <w:jc w:val="center"/>
      </w:pPr>
      <w:r>
        <w:rPr>
          <w:b/>
          <w:i/>
        </w:rPr>
        <w:t>Observe first. Measure carefully. Test only with authorization.</w:t>
      </w:r>
    </w:p>
    <w:p>
      <w:pPr>
        <w:pStyle w:val="Heading1"/>
      </w:pPr>
      <w:r>
        <w:t>Official Tools and Further Reading</w:t>
      </w:r>
    </w:p>
    <w:p>
      <w:pPr>
        <w:pStyle w:val="ListBullet"/>
      </w:pPr>
      <w:r>
        <w:t>RTL-SDR — https://www.rtl-sdr.com/</w:t>
      </w:r>
    </w:p>
    <w:p>
      <w:pPr>
        <w:pStyle w:val="ListBullet"/>
      </w:pPr>
      <w:r>
        <w:t>SDR++ — https://github.com/AlexandreRouma/SDRPlusPlus</w:t>
      </w:r>
    </w:p>
    <w:p>
      <w:pPr>
        <w:pStyle w:val="ListBullet"/>
      </w:pPr>
      <w:r>
        <w:t>Universal Radio Hacker — https://github.com/jopohl/urh</w:t>
      </w:r>
    </w:p>
    <w:p>
      <w:pPr>
        <w:pStyle w:val="ListBullet"/>
      </w:pPr>
      <w:r>
        <w:t>GNU Radio — https://www.gnuradio.org/</w:t>
      </w:r>
    </w:p>
    <w:p>
      <w:pPr>
        <w:pStyle w:val="ListBullet"/>
      </w:pPr>
      <w:r>
        <w:t>HackRF documentation — https://hackrf.readthedocs.io/</w:t>
      </w:r>
    </w:p>
    <w:p>
      <w:pPr>
        <w:pStyle w:val="ListBullet"/>
      </w:pPr>
      <w:r>
        <w:t>International Telecommunication Union — https://www.itu.int/</w:t>
      </w:r>
    </w:p>
    <w:p>
      <w:pPr>
        <w:pStyle w:val="ListBullet"/>
      </w:pPr>
      <w:r>
        <w:t>Consult your national communications regulator for current spectrum rules.</w:t>
      </w:r>
    </w:p>
    <w:p>
      <w:pPr>
        <w:pStyle w:val="Heading1"/>
      </w:pPr>
      <w:r>
        <w:t>Coming Next: Part 4</w:t>
      </w:r>
    </w:p>
    <w:p>
      <w:r>
        <w:t>Signal Analysis and Modulation Identification: learning to distinguish signal patterns, understand modulation clues, use sample recordings and document uncertainty without overclaiming.</w:t>
      </w:r>
    </w:p>
    <w:sectPr w:rsidR="00FC693F" w:rsidRPr="0006063C"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Display" w:hAnsi="Aptos Display"/>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color w:val="17365D" w:themeColor="text2" w:themeShade="BF"/>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